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D82" w:rsidRPr="003E32FE" w:rsidRDefault="00B34D82" w:rsidP="00B34D82">
      <w:pPr>
        <w:tabs>
          <w:tab w:val="left" w:pos="2736"/>
        </w:tabs>
        <w:overflowPunct w:val="0"/>
        <w:autoSpaceDE w:val="0"/>
        <w:autoSpaceDN w:val="0"/>
        <w:adjustRightInd w:val="0"/>
        <w:spacing w:after="0" w:line="240" w:lineRule="auto"/>
        <w:ind w:right="720"/>
        <w:jc w:val="center"/>
        <w:textAlignment w:val="baseline"/>
        <w:rPr>
          <w:rFonts w:ascii="Arial" w:hAnsi="Arial" w:cs="Arial"/>
          <w:b/>
          <w:sz w:val="28"/>
          <w:u w:val="single"/>
        </w:rPr>
      </w:pPr>
    </w:p>
    <w:p w:rsidR="00B34D82" w:rsidRPr="003E32FE" w:rsidRDefault="00B34D82" w:rsidP="00B34D82">
      <w:pPr>
        <w:tabs>
          <w:tab w:val="left" w:pos="2736"/>
        </w:tabs>
        <w:overflowPunct w:val="0"/>
        <w:autoSpaceDE w:val="0"/>
        <w:autoSpaceDN w:val="0"/>
        <w:adjustRightInd w:val="0"/>
        <w:spacing w:after="0" w:line="240" w:lineRule="auto"/>
        <w:ind w:right="720"/>
        <w:jc w:val="center"/>
        <w:textAlignment w:val="baseline"/>
        <w:rPr>
          <w:rFonts w:ascii="Arial" w:hAnsi="Arial" w:cs="Arial"/>
          <w:b/>
          <w:sz w:val="28"/>
          <w:u w:val="single"/>
        </w:rPr>
      </w:pPr>
      <w:r w:rsidRPr="003E32FE">
        <w:rPr>
          <w:rFonts w:ascii="Arial" w:hAnsi="Arial" w:cs="Arial"/>
          <w:b/>
          <w:sz w:val="28"/>
          <w:u w:val="single"/>
        </w:rPr>
        <w:t>HOMOLOGAÇÃO DE PROCESSO</w:t>
      </w:r>
    </w:p>
    <w:p w:rsidR="00B34D82" w:rsidRPr="003E32FE" w:rsidRDefault="00B34D82" w:rsidP="00B34D82">
      <w:pPr>
        <w:tabs>
          <w:tab w:val="left" w:pos="2736"/>
        </w:tabs>
        <w:overflowPunct w:val="0"/>
        <w:autoSpaceDE w:val="0"/>
        <w:autoSpaceDN w:val="0"/>
        <w:adjustRightInd w:val="0"/>
        <w:spacing w:after="0" w:line="240" w:lineRule="auto"/>
        <w:ind w:right="720"/>
        <w:jc w:val="right"/>
        <w:textAlignment w:val="baseline"/>
        <w:rPr>
          <w:rFonts w:ascii="Arial" w:hAnsi="Arial" w:cs="Arial"/>
          <w:sz w:val="24"/>
        </w:rPr>
      </w:pPr>
    </w:p>
    <w:p w:rsidR="00B34D82" w:rsidRPr="003E32FE" w:rsidRDefault="00B34D82" w:rsidP="00B34D82">
      <w:pPr>
        <w:tabs>
          <w:tab w:val="left" w:pos="2736"/>
        </w:tabs>
        <w:overflowPunct w:val="0"/>
        <w:autoSpaceDE w:val="0"/>
        <w:autoSpaceDN w:val="0"/>
        <w:adjustRightInd w:val="0"/>
        <w:spacing w:after="0" w:line="240" w:lineRule="auto"/>
        <w:ind w:right="720"/>
        <w:jc w:val="center"/>
        <w:textAlignment w:val="baseline"/>
        <w:rPr>
          <w:rFonts w:ascii="Arial" w:hAnsi="Arial" w:cs="Arial"/>
          <w:sz w:val="24"/>
        </w:rPr>
      </w:pPr>
    </w:p>
    <w:p w:rsidR="00B34D82" w:rsidRPr="003E32FE" w:rsidRDefault="00B34D82" w:rsidP="00B34D82">
      <w:pPr>
        <w:tabs>
          <w:tab w:val="left" w:pos="2736"/>
        </w:tabs>
        <w:overflowPunct w:val="0"/>
        <w:autoSpaceDE w:val="0"/>
        <w:autoSpaceDN w:val="0"/>
        <w:adjustRightInd w:val="0"/>
        <w:spacing w:after="0" w:line="240" w:lineRule="auto"/>
        <w:ind w:left="2304" w:right="720"/>
        <w:jc w:val="both"/>
        <w:textAlignment w:val="baseline"/>
        <w:rPr>
          <w:rFonts w:ascii="Arial" w:hAnsi="Arial" w:cs="Arial"/>
          <w:sz w:val="24"/>
        </w:rPr>
      </w:pPr>
      <w:r w:rsidRPr="003E32FE">
        <w:rPr>
          <w:rFonts w:ascii="Arial" w:hAnsi="Arial" w:cs="Arial"/>
          <w:b/>
          <w:sz w:val="24"/>
          <w:u w:val="single"/>
        </w:rPr>
        <w:t>TERMO DE HOMOLOGAÇÃO DE PROCESSO</w:t>
      </w:r>
    </w:p>
    <w:p w:rsidR="00B34D82" w:rsidRPr="003E32FE" w:rsidRDefault="00B34D82" w:rsidP="00B34D82">
      <w:pPr>
        <w:tabs>
          <w:tab w:val="left" w:pos="2736"/>
        </w:tabs>
        <w:overflowPunct w:val="0"/>
        <w:autoSpaceDE w:val="0"/>
        <w:autoSpaceDN w:val="0"/>
        <w:adjustRightInd w:val="0"/>
        <w:spacing w:after="0" w:line="240" w:lineRule="auto"/>
        <w:ind w:left="2304" w:right="720"/>
        <w:jc w:val="both"/>
        <w:textAlignment w:val="baseline"/>
        <w:rPr>
          <w:rFonts w:ascii="Arial" w:hAnsi="Arial" w:cs="Arial"/>
          <w:sz w:val="24"/>
        </w:rPr>
      </w:pPr>
    </w:p>
    <w:p w:rsidR="00B34D82" w:rsidRPr="003E32FE" w:rsidRDefault="00B34D82" w:rsidP="00B34D82">
      <w:pPr>
        <w:tabs>
          <w:tab w:val="left" w:pos="2736"/>
        </w:tabs>
        <w:overflowPunct w:val="0"/>
        <w:autoSpaceDE w:val="0"/>
        <w:autoSpaceDN w:val="0"/>
        <w:adjustRightInd w:val="0"/>
        <w:spacing w:after="0" w:line="240" w:lineRule="auto"/>
        <w:ind w:left="3402" w:right="720"/>
        <w:jc w:val="both"/>
        <w:textAlignment w:val="baseline"/>
        <w:rPr>
          <w:rFonts w:ascii="Arial" w:hAnsi="Arial" w:cs="Arial"/>
          <w:sz w:val="22"/>
          <w:szCs w:val="22"/>
        </w:rPr>
      </w:pPr>
      <w:r w:rsidRPr="003E32FE">
        <w:rPr>
          <w:rFonts w:ascii="Arial" w:hAnsi="Arial" w:cs="Arial"/>
          <w:sz w:val="22"/>
          <w:szCs w:val="22"/>
        </w:rPr>
        <w:t xml:space="preserve">Homologação do Julgamento proferido pela Comissão de Licitação, referente ao Processo Licitatório nº </w:t>
      </w:r>
      <w:proofErr w:type="gramStart"/>
      <w:r w:rsidRPr="00B34D82">
        <w:rPr>
          <w:rFonts w:ascii="Arial" w:hAnsi="Arial" w:cs="Arial"/>
          <w:sz w:val="22"/>
          <w:szCs w:val="22"/>
        </w:rPr>
        <w:t>1934</w:t>
      </w:r>
      <w:r w:rsidRPr="003E32FE">
        <w:rPr>
          <w:rFonts w:ascii="Arial" w:hAnsi="Arial" w:cs="Arial"/>
          <w:sz w:val="22"/>
          <w:szCs w:val="22"/>
        </w:rPr>
        <w:t>/</w:t>
      </w:r>
      <w:r w:rsidRPr="00B34D82">
        <w:rPr>
          <w:rFonts w:ascii="Arial" w:hAnsi="Arial" w:cs="Arial"/>
          <w:sz w:val="22"/>
          <w:szCs w:val="22"/>
        </w:rPr>
        <w:t>2017</w:t>
      </w:r>
      <w:r w:rsidRPr="003E32FE">
        <w:rPr>
          <w:rFonts w:ascii="Arial" w:hAnsi="Arial" w:cs="Arial"/>
          <w:sz w:val="22"/>
          <w:szCs w:val="22"/>
        </w:rPr>
        <w:t xml:space="preserve"> ,</w:t>
      </w:r>
      <w:proofErr w:type="gramEnd"/>
      <w:r w:rsidRPr="003E32FE">
        <w:rPr>
          <w:rFonts w:ascii="Arial" w:hAnsi="Arial" w:cs="Arial"/>
          <w:sz w:val="22"/>
          <w:szCs w:val="22"/>
        </w:rPr>
        <w:t xml:space="preserve"> dando outras providências.   </w:t>
      </w:r>
    </w:p>
    <w:p w:rsidR="00B34D82" w:rsidRPr="003E32FE" w:rsidRDefault="00B34D82" w:rsidP="00B34D82">
      <w:pPr>
        <w:tabs>
          <w:tab w:val="left" w:pos="2736"/>
        </w:tabs>
        <w:overflowPunct w:val="0"/>
        <w:autoSpaceDE w:val="0"/>
        <w:autoSpaceDN w:val="0"/>
        <w:adjustRightInd w:val="0"/>
        <w:spacing w:after="0" w:line="240" w:lineRule="auto"/>
        <w:ind w:left="2304" w:right="720"/>
        <w:jc w:val="both"/>
        <w:textAlignment w:val="baseline"/>
        <w:rPr>
          <w:rFonts w:ascii="Arial" w:hAnsi="Arial" w:cs="Arial"/>
          <w:sz w:val="22"/>
          <w:szCs w:val="22"/>
        </w:rPr>
      </w:pPr>
    </w:p>
    <w:p w:rsidR="00B34D82" w:rsidRPr="003E32FE" w:rsidRDefault="00B34D82" w:rsidP="00B34D82">
      <w:pPr>
        <w:tabs>
          <w:tab w:val="left" w:pos="2736"/>
        </w:tabs>
        <w:overflowPunct w:val="0"/>
        <w:autoSpaceDE w:val="0"/>
        <w:autoSpaceDN w:val="0"/>
        <w:adjustRightInd w:val="0"/>
        <w:spacing w:after="0" w:line="240" w:lineRule="auto"/>
        <w:ind w:left="2304" w:right="720"/>
        <w:jc w:val="both"/>
        <w:textAlignment w:val="baseline"/>
        <w:rPr>
          <w:rFonts w:ascii="Arial" w:hAnsi="Arial" w:cs="Arial"/>
          <w:sz w:val="22"/>
          <w:szCs w:val="22"/>
        </w:rPr>
      </w:pPr>
    </w:p>
    <w:p w:rsidR="00B34D82" w:rsidRPr="003E32FE" w:rsidRDefault="00B34D82" w:rsidP="00B34D82">
      <w:pPr>
        <w:tabs>
          <w:tab w:val="left" w:pos="2736"/>
        </w:tabs>
        <w:overflowPunct w:val="0"/>
        <w:autoSpaceDE w:val="0"/>
        <w:autoSpaceDN w:val="0"/>
        <w:adjustRightInd w:val="0"/>
        <w:spacing w:after="0" w:line="240" w:lineRule="auto"/>
        <w:ind w:right="720" w:firstLine="3402"/>
        <w:jc w:val="both"/>
        <w:textAlignment w:val="baseline"/>
        <w:rPr>
          <w:rFonts w:ascii="Arial" w:hAnsi="Arial" w:cs="Arial"/>
          <w:sz w:val="22"/>
          <w:szCs w:val="22"/>
        </w:rPr>
      </w:pPr>
      <w:r w:rsidRPr="003E32FE">
        <w:rPr>
          <w:rFonts w:ascii="Arial" w:hAnsi="Arial" w:cs="Arial"/>
          <w:sz w:val="22"/>
          <w:szCs w:val="22"/>
        </w:rPr>
        <w:t xml:space="preserve">O PREFEITO MUNICIPAL DE </w:t>
      </w:r>
      <w:r w:rsidRPr="00B34D82">
        <w:rPr>
          <w:rFonts w:ascii="Arial" w:hAnsi="Arial" w:cs="Arial"/>
          <w:sz w:val="22"/>
          <w:szCs w:val="22"/>
        </w:rPr>
        <w:t>ARAMBARÉ</w:t>
      </w:r>
      <w:r w:rsidRPr="003E32FE">
        <w:rPr>
          <w:rFonts w:ascii="Arial" w:hAnsi="Arial" w:cs="Arial"/>
          <w:sz w:val="22"/>
          <w:szCs w:val="22"/>
        </w:rPr>
        <w:t xml:space="preserve">, </w:t>
      </w:r>
      <w:r w:rsidRPr="00B34D82">
        <w:rPr>
          <w:rFonts w:ascii="Arial" w:hAnsi="Arial" w:cs="Arial"/>
          <w:sz w:val="22"/>
          <w:szCs w:val="22"/>
        </w:rPr>
        <w:t>RS</w:t>
      </w:r>
      <w:r w:rsidRPr="003E32FE">
        <w:rPr>
          <w:rFonts w:ascii="Arial" w:hAnsi="Arial" w:cs="Arial"/>
          <w:sz w:val="22"/>
          <w:szCs w:val="22"/>
        </w:rPr>
        <w:t>, no uso de suas atribuições legais;</w:t>
      </w:r>
    </w:p>
    <w:p w:rsidR="00B34D82" w:rsidRPr="003E32FE" w:rsidRDefault="00B34D82" w:rsidP="00B34D82">
      <w:pPr>
        <w:tabs>
          <w:tab w:val="left" w:pos="2736"/>
        </w:tabs>
        <w:overflowPunct w:val="0"/>
        <w:autoSpaceDE w:val="0"/>
        <w:autoSpaceDN w:val="0"/>
        <w:adjustRightInd w:val="0"/>
        <w:spacing w:after="0" w:line="240" w:lineRule="auto"/>
        <w:ind w:right="720"/>
        <w:jc w:val="both"/>
        <w:textAlignment w:val="baseline"/>
        <w:rPr>
          <w:rFonts w:ascii="Arial" w:hAnsi="Arial" w:cs="Arial"/>
          <w:sz w:val="22"/>
          <w:szCs w:val="22"/>
        </w:rPr>
      </w:pPr>
    </w:p>
    <w:p w:rsidR="00B34D82" w:rsidRPr="003E32FE" w:rsidRDefault="00B34D82" w:rsidP="00B34D82">
      <w:pPr>
        <w:tabs>
          <w:tab w:val="left" w:pos="2736"/>
        </w:tabs>
        <w:overflowPunct w:val="0"/>
        <w:autoSpaceDE w:val="0"/>
        <w:autoSpaceDN w:val="0"/>
        <w:adjustRightInd w:val="0"/>
        <w:spacing w:after="0" w:line="240" w:lineRule="auto"/>
        <w:ind w:left="3402" w:right="720"/>
        <w:jc w:val="both"/>
        <w:textAlignment w:val="baseline"/>
        <w:rPr>
          <w:rFonts w:ascii="Arial" w:hAnsi="Arial" w:cs="Arial"/>
          <w:sz w:val="22"/>
          <w:szCs w:val="22"/>
        </w:rPr>
      </w:pPr>
      <w:r w:rsidRPr="003E32FE">
        <w:rPr>
          <w:rFonts w:ascii="Arial" w:hAnsi="Arial" w:cs="Arial"/>
          <w:sz w:val="22"/>
          <w:szCs w:val="22"/>
        </w:rPr>
        <w:t>H O M O L O G A</w:t>
      </w:r>
    </w:p>
    <w:p w:rsidR="00B34D82" w:rsidRPr="003E32FE" w:rsidRDefault="00B34D82" w:rsidP="00B34D82">
      <w:pPr>
        <w:tabs>
          <w:tab w:val="left" w:pos="2736"/>
        </w:tabs>
        <w:overflowPunct w:val="0"/>
        <w:autoSpaceDE w:val="0"/>
        <w:autoSpaceDN w:val="0"/>
        <w:adjustRightInd w:val="0"/>
        <w:spacing w:after="0" w:line="240" w:lineRule="auto"/>
        <w:ind w:left="1152" w:right="720"/>
        <w:jc w:val="both"/>
        <w:textAlignment w:val="baseline"/>
        <w:rPr>
          <w:rFonts w:ascii="Arial" w:hAnsi="Arial" w:cs="Arial"/>
          <w:sz w:val="22"/>
          <w:szCs w:val="22"/>
        </w:rPr>
      </w:pPr>
    </w:p>
    <w:p w:rsidR="00B34D82" w:rsidRPr="003E32FE" w:rsidRDefault="00B34D82" w:rsidP="00B34D82">
      <w:pPr>
        <w:tabs>
          <w:tab w:val="left" w:pos="2736"/>
        </w:tabs>
        <w:overflowPunct w:val="0"/>
        <w:autoSpaceDE w:val="0"/>
        <w:autoSpaceDN w:val="0"/>
        <w:adjustRightInd w:val="0"/>
        <w:spacing w:after="0" w:line="240" w:lineRule="auto"/>
        <w:ind w:left="144" w:right="720"/>
        <w:jc w:val="both"/>
        <w:textAlignment w:val="baseline"/>
        <w:rPr>
          <w:rFonts w:ascii="Arial" w:hAnsi="Arial" w:cs="Arial"/>
          <w:sz w:val="22"/>
          <w:szCs w:val="22"/>
        </w:rPr>
      </w:pPr>
      <w:r w:rsidRPr="003E32FE">
        <w:rPr>
          <w:rFonts w:ascii="Arial" w:hAnsi="Arial" w:cs="Arial"/>
          <w:b/>
          <w:sz w:val="22"/>
          <w:szCs w:val="22"/>
        </w:rPr>
        <w:t>Art. 1º.</w:t>
      </w:r>
      <w:r w:rsidRPr="003E32FE">
        <w:rPr>
          <w:rFonts w:ascii="Arial" w:hAnsi="Arial" w:cs="Arial"/>
          <w:sz w:val="22"/>
          <w:szCs w:val="22"/>
        </w:rPr>
        <w:t xml:space="preserve"> Fica homologado o julgamento proferido pela Comissão de Licitação e/ou Pregoeiro, nomeada/o pela Portaria nº </w:t>
      </w:r>
      <w:r w:rsidRPr="00B34D82">
        <w:rPr>
          <w:rFonts w:ascii="Arial" w:hAnsi="Arial" w:cs="Arial"/>
          <w:sz w:val="22"/>
          <w:szCs w:val="22"/>
        </w:rPr>
        <w:t>4953</w:t>
      </w:r>
      <w:r w:rsidRPr="003E32FE">
        <w:rPr>
          <w:rFonts w:ascii="Arial" w:hAnsi="Arial" w:cs="Arial"/>
          <w:sz w:val="22"/>
          <w:szCs w:val="22"/>
        </w:rPr>
        <w:t xml:space="preserve"> de </w:t>
      </w:r>
      <w:r w:rsidRPr="00B34D82">
        <w:rPr>
          <w:rFonts w:ascii="Arial" w:hAnsi="Arial" w:cs="Arial"/>
          <w:sz w:val="22"/>
          <w:szCs w:val="22"/>
        </w:rPr>
        <w:t>22 de fevereiro de 2017</w:t>
      </w:r>
      <w:r w:rsidRPr="003E32FE">
        <w:rPr>
          <w:rFonts w:ascii="Arial" w:hAnsi="Arial" w:cs="Arial"/>
          <w:sz w:val="22"/>
          <w:szCs w:val="22"/>
        </w:rPr>
        <w:t xml:space="preserve">, sobre o Processo de Licitação nº </w:t>
      </w:r>
      <w:r w:rsidRPr="00B34D82">
        <w:rPr>
          <w:rFonts w:ascii="Arial" w:hAnsi="Arial" w:cs="Arial"/>
          <w:sz w:val="22"/>
          <w:szCs w:val="22"/>
        </w:rPr>
        <w:t>1934</w:t>
      </w:r>
      <w:r w:rsidRPr="003E32FE">
        <w:rPr>
          <w:rFonts w:ascii="Arial" w:hAnsi="Arial" w:cs="Arial"/>
          <w:sz w:val="22"/>
          <w:szCs w:val="22"/>
        </w:rPr>
        <w:t>/</w:t>
      </w:r>
      <w:r w:rsidRPr="00B34D82">
        <w:rPr>
          <w:rFonts w:ascii="Arial" w:hAnsi="Arial" w:cs="Arial"/>
          <w:sz w:val="22"/>
          <w:szCs w:val="22"/>
        </w:rPr>
        <w:t>2017</w:t>
      </w:r>
      <w:r w:rsidRPr="003E32FE">
        <w:rPr>
          <w:rFonts w:ascii="Arial" w:hAnsi="Arial" w:cs="Arial"/>
          <w:sz w:val="22"/>
          <w:szCs w:val="22"/>
        </w:rPr>
        <w:t>, que tem por objeto:</w:t>
      </w:r>
    </w:p>
    <w:p w:rsidR="00B34D82" w:rsidRPr="003E32FE" w:rsidRDefault="00B34D82" w:rsidP="00B34D82">
      <w:pPr>
        <w:tabs>
          <w:tab w:val="left" w:pos="2736"/>
        </w:tabs>
        <w:overflowPunct w:val="0"/>
        <w:autoSpaceDE w:val="0"/>
        <w:autoSpaceDN w:val="0"/>
        <w:adjustRightInd w:val="0"/>
        <w:spacing w:after="0" w:line="240" w:lineRule="auto"/>
        <w:ind w:left="144" w:right="720"/>
        <w:jc w:val="both"/>
        <w:textAlignment w:val="baseline"/>
        <w:rPr>
          <w:rFonts w:ascii="Arial" w:hAnsi="Arial" w:cs="Arial"/>
          <w:sz w:val="22"/>
          <w:szCs w:val="22"/>
        </w:rPr>
      </w:pPr>
      <w:r w:rsidRPr="00B34D82">
        <w:rPr>
          <w:rFonts w:ascii="Arial" w:hAnsi="Arial" w:cs="Arial"/>
          <w:sz w:val="22"/>
          <w:szCs w:val="22"/>
        </w:rPr>
        <w:t>Exploração comercial de ÁREAS PÚBLICAS, PARA INSTALAÇÃO DE COMÉRCIO DE LANCHES E BEBIDAS NA ORLA DA LAGOA, localizadas na orla da Lagoa dos Patos na sede do município, junto ao passeio público, no período compreendido entre os dias 20 de novembro de 2017 a 01 de abril de 2018 (de 20/11/2017 até 01/04/2017)</w:t>
      </w:r>
      <w:proofErr w:type="gramStart"/>
      <w:r w:rsidRPr="00B34D82">
        <w:rPr>
          <w:rFonts w:ascii="Arial" w:hAnsi="Arial" w:cs="Arial"/>
          <w:sz w:val="22"/>
          <w:szCs w:val="22"/>
        </w:rPr>
        <w:t>;</w:t>
      </w:r>
      <w:r w:rsidRPr="003E32FE">
        <w:rPr>
          <w:rFonts w:ascii="Arial" w:hAnsi="Arial" w:cs="Arial"/>
          <w:sz w:val="22"/>
          <w:szCs w:val="22"/>
        </w:rPr>
        <w:t>.</w:t>
      </w:r>
      <w:proofErr w:type="gramEnd"/>
    </w:p>
    <w:p w:rsidR="00B34D82" w:rsidRPr="003E32FE" w:rsidRDefault="00B34D82" w:rsidP="00B34D82">
      <w:pPr>
        <w:tabs>
          <w:tab w:val="left" w:pos="2736"/>
        </w:tabs>
        <w:overflowPunct w:val="0"/>
        <w:autoSpaceDE w:val="0"/>
        <w:autoSpaceDN w:val="0"/>
        <w:adjustRightInd w:val="0"/>
        <w:spacing w:after="0" w:line="240" w:lineRule="auto"/>
        <w:ind w:left="144" w:right="720"/>
        <w:jc w:val="both"/>
        <w:textAlignment w:val="baseline"/>
        <w:rPr>
          <w:rFonts w:ascii="Arial" w:hAnsi="Arial" w:cs="Arial"/>
          <w:sz w:val="22"/>
          <w:szCs w:val="22"/>
        </w:rPr>
      </w:pPr>
    </w:p>
    <w:p w:rsidR="00B34D82" w:rsidRPr="003E32FE" w:rsidRDefault="00B34D82" w:rsidP="00B34D82">
      <w:pPr>
        <w:tabs>
          <w:tab w:val="left" w:pos="2736"/>
        </w:tabs>
        <w:overflowPunct w:val="0"/>
        <w:autoSpaceDE w:val="0"/>
        <w:autoSpaceDN w:val="0"/>
        <w:adjustRightInd w:val="0"/>
        <w:spacing w:after="0" w:line="240" w:lineRule="auto"/>
        <w:ind w:left="144" w:right="720" w:firstLine="3258"/>
        <w:jc w:val="both"/>
        <w:textAlignment w:val="baseline"/>
        <w:rPr>
          <w:rFonts w:ascii="Arial" w:hAnsi="Arial" w:cs="Arial"/>
          <w:sz w:val="22"/>
          <w:szCs w:val="22"/>
        </w:rPr>
      </w:pPr>
      <w:r w:rsidRPr="003E32FE">
        <w:rPr>
          <w:rFonts w:ascii="Arial" w:hAnsi="Arial" w:cs="Arial"/>
          <w:b/>
          <w:sz w:val="22"/>
          <w:szCs w:val="22"/>
        </w:rPr>
        <w:t>Art. 2º.</w:t>
      </w:r>
      <w:r w:rsidRPr="003E32FE">
        <w:rPr>
          <w:rFonts w:ascii="Arial" w:hAnsi="Arial" w:cs="Arial"/>
          <w:sz w:val="22"/>
          <w:szCs w:val="22"/>
        </w:rPr>
        <w:t xml:space="preserve"> Fica adjudicado </w:t>
      </w:r>
      <w:proofErr w:type="gramStart"/>
      <w:r w:rsidRPr="003E32FE">
        <w:rPr>
          <w:rFonts w:ascii="Arial" w:hAnsi="Arial" w:cs="Arial"/>
          <w:sz w:val="22"/>
          <w:szCs w:val="22"/>
        </w:rPr>
        <w:t>o objeto desta licitação em favor da(s) empresa(s) abaixo relacionadas</w:t>
      </w:r>
      <w:proofErr w:type="gramEnd"/>
      <w:r w:rsidRPr="003E32FE">
        <w:rPr>
          <w:rFonts w:ascii="Arial" w:hAnsi="Arial" w:cs="Arial"/>
          <w:sz w:val="22"/>
          <w:szCs w:val="22"/>
        </w:rPr>
        <w:t>, tudo conforme o constante no  Mapa Comparativo de Preços (na Deliberação), que fica fazendo parte indissolúvel desta Homologação.</w:t>
      </w:r>
    </w:p>
    <w:p w:rsidR="00B34D82" w:rsidRPr="003E32FE" w:rsidRDefault="00B34D82" w:rsidP="00B34D82">
      <w:pPr>
        <w:tabs>
          <w:tab w:val="left" w:pos="2736"/>
        </w:tabs>
        <w:overflowPunct w:val="0"/>
        <w:autoSpaceDE w:val="0"/>
        <w:autoSpaceDN w:val="0"/>
        <w:adjustRightInd w:val="0"/>
        <w:spacing w:after="0" w:line="240" w:lineRule="auto"/>
        <w:ind w:left="144" w:right="720" w:firstLine="3258"/>
        <w:jc w:val="both"/>
        <w:textAlignment w:val="baseline"/>
        <w:rPr>
          <w:rFonts w:ascii="Arial" w:hAnsi="Arial" w:cs="Arial"/>
          <w:sz w:val="22"/>
          <w:szCs w:val="22"/>
        </w:rPr>
      </w:pPr>
    </w:p>
    <w:tbl>
      <w:tblPr>
        <w:tblW w:w="0" w:type="auto"/>
        <w:tblInd w:w="70" w:type="dxa"/>
        <w:tblLayout w:type="fixed"/>
        <w:tblCellMar>
          <w:left w:w="70" w:type="dxa"/>
          <w:right w:w="70" w:type="dxa"/>
        </w:tblCellMar>
        <w:tblLook w:val="0000"/>
      </w:tblPr>
      <w:tblGrid>
        <w:gridCol w:w="9567"/>
      </w:tblGrid>
      <w:tr w:rsidR="00B34D82" w:rsidRPr="003E32FE" w:rsidTr="00B34D82">
        <w:tblPrEx>
          <w:tblCellMar>
            <w:top w:w="0" w:type="dxa"/>
            <w:bottom w:w="0" w:type="dxa"/>
          </w:tblCellMar>
        </w:tblPrEx>
        <w:tc>
          <w:tcPr>
            <w:tcW w:w="956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11"/>
              <w:gridCol w:w="2551"/>
              <w:gridCol w:w="2835"/>
            </w:tblGrid>
            <w:tr w:rsidR="00B34D82" w:rsidRPr="003E32FE" w:rsidTr="00B34D82">
              <w:tc>
                <w:tcPr>
                  <w:tcW w:w="3611" w:type="dxa"/>
                  <w:shd w:val="clear" w:color="auto" w:fill="auto"/>
                </w:tcPr>
                <w:p w:rsidR="00B34D82" w:rsidRPr="003E32FE" w:rsidRDefault="00B34D82" w:rsidP="00E065C5">
                  <w:pPr>
                    <w:tabs>
                      <w:tab w:val="left" w:pos="2736"/>
                    </w:tabs>
                    <w:overflowPunct w:val="0"/>
                    <w:autoSpaceDE w:val="0"/>
                    <w:autoSpaceDN w:val="0"/>
                    <w:adjustRightInd w:val="0"/>
                    <w:spacing w:after="0" w:line="240" w:lineRule="auto"/>
                    <w:jc w:val="center"/>
                    <w:textAlignment w:val="baseline"/>
                    <w:rPr>
                      <w:rFonts w:ascii="Arial" w:hAnsi="Arial" w:cs="Arial"/>
                      <w:b/>
                    </w:rPr>
                  </w:pPr>
                  <w:r w:rsidRPr="003E32FE">
                    <w:rPr>
                      <w:rFonts w:ascii="Arial" w:hAnsi="Arial" w:cs="Arial"/>
                      <w:b/>
                    </w:rPr>
                    <w:t>Nome do Fornecedor</w:t>
                  </w:r>
                </w:p>
              </w:tc>
              <w:tc>
                <w:tcPr>
                  <w:tcW w:w="2551" w:type="dxa"/>
                </w:tcPr>
                <w:p w:rsidR="00B34D82" w:rsidRPr="003E32FE" w:rsidRDefault="00B34D82" w:rsidP="00E065C5">
                  <w:pPr>
                    <w:tabs>
                      <w:tab w:val="left" w:pos="2736"/>
                    </w:tabs>
                    <w:overflowPunct w:val="0"/>
                    <w:autoSpaceDE w:val="0"/>
                    <w:autoSpaceDN w:val="0"/>
                    <w:adjustRightInd w:val="0"/>
                    <w:spacing w:after="0" w:line="240" w:lineRule="auto"/>
                    <w:jc w:val="center"/>
                    <w:textAlignment w:val="baseline"/>
                    <w:rPr>
                      <w:rFonts w:ascii="Arial" w:hAnsi="Arial" w:cs="Arial"/>
                      <w:b/>
                    </w:rPr>
                  </w:pPr>
                  <w:r w:rsidRPr="003E32FE">
                    <w:rPr>
                      <w:rFonts w:ascii="Arial" w:hAnsi="Arial" w:cs="Arial"/>
                      <w:b/>
                    </w:rPr>
                    <w:t>CNPJ</w:t>
                  </w:r>
                </w:p>
              </w:tc>
              <w:tc>
                <w:tcPr>
                  <w:tcW w:w="2835" w:type="dxa"/>
                </w:tcPr>
                <w:p w:rsidR="00B34D82" w:rsidRPr="003E32FE" w:rsidRDefault="00B34D82" w:rsidP="00E065C5">
                  <w:pPr>
                    <w:tabs>
                      <w:tab w:val="left" w:pos="2736"/>
                    </w:tabs>
                    <w:overflowPunct w:val="0"/>
                    <w:autoSpaceDE w:val="0"/>
                    <w:autoSpaceDN w:val="0"/>
                    <w:adjustRightInd w:val="0"/>
                    <w:spacing w:after="0" w:line="240" w:lineRule="auto"/>
                    <w:jc w:val="center"/>
                    <w:textAlignment w:val="baseline"/>
                    <w:rPr>
                      <w:rFonts w:ascii="Arial" w:hAnsi="Arial" w:cs="Arial"/>
                      <w:b/>
                    </w:rPr>
                  </w:pPr>
                  <w:r w:rsidRPr="003E32FE">
                    <w:rPr>
                      <w:rFonts w:ascii="Arial" w:hAnsi="Arial" w:cs="Arial"/>
                      <w:b/>
                    </w:rPr>
                    <w:t>Valor total do contrato</w:t>
                  </w:r>
                </w:p>
              </w:tc>
            </w:tr>
            <w:tr w:rsidR="00B34D82" w:rsidRPr="003E32FE" w:rsidTr="00B34D82">
              <w:tc>
                <w:tcPr>
                  <w:tcW w:w="3611" w:type="dxa"/>
                  <w:shd w:val="clear" w:color="auto" w:fill="auto"/>
                </w:tcPr>
                <w:p w:rsidR="00B34D82" w:rsidRPr="003E32FE" w:rsidRDefault="00B34D82" w:rsidP="00E065C5">
                  <w:pPr>
                    <w:tabs>
                      <w:tab w:val="left" w:pos="2736"/>
                    </w:tabs>
                    <w:overflowPunct w:val="0"/>
                    <w:autoSpaceDE w:val="0"/>
                    <w:autoSpaceDN w:val="0"/>
                    <w:adjustRightInd w:val="0"/>
                    <w:spacing w:after="0" w:line="240" w:lineRule="auto"/>
                    <w:jc w:val="both"/>
                    <w:textAlignment w:val="baseline"/>
                    <w:rPr>
                      <w:rFonts w:ascii="Arial" w:hAnsi="Arial" w:cs="Arial"/>
                    </w:rPr>
                  </w:pPr>
                  <w:r w:rsidRPr="00B34D82">
                    <w:rPr>
                      <w:rFonts w:ascii="Arial" w:hAnsi="Arial" w:cs="Arial"/>
                    </w:rPr>
                    <w:t>INÊS BORGES ROCHA</w:t>
                  </w:r>
                </w:p>
              </w:tc>
              <w:tc>
                <w:tcPr>
                  <w:tcW w:w="2551" w:type="dxa"/>
                </w:tcPr>
                <w:p w:rsidR="00B34D82" w:rsidRPr="003E32FE" w:rsidRDefault="00B34D82" w:rsidP="00E065C5">
                  <w:pPr>
                    <w:tabs>
                      <w:tab w:val="left" w:pos="2736"/>
                    </w:tabs>
                    <w:overflowPunct w:val="0"/>
                    <w:autoSpaceDE w:val="0"/>
                    <w:autoSpaceDN w:val="0"/>
                    <w:adjustRightInd w:val="0"/>
                    <w:spacing w:after="0" w:line="240" w:lineRule="auto"/>
                    <w:jc w:val="both"/>
                    <w:textAlignment w:val="baseline"/>
                    <w:rPr>
                      <w:rFonts w:ascii="Arial" w:hAnsi="Arial" w:cs="Arial"/>
                    </w:rPr>
                  </w:pPr>
                  <w:r w:rsidRPr="00B34D82">
                    <w:rPr>
                      <w:rFonts w:ascii="Arial" w:hAnsi="Arial" w:cs="Arial"/>
                    </w:rPr>
                    <w:t>807.738.260-68</w:t>
                  </w:r>
                </w:p>
              </w:tc>
              <w:tc>
                <w:tcPr>
                  <w:tcW w:w="2835" w:type="dxa"/>
                </w:tcPr>
                <w:p w:rsidR="00B34D82" w:rsidRPr="003E32FE" w:rsidRDefault="00B34D82" w:rsidP="00E065C5">
                  <w:pPr>
                    <w:tabs>
                      <w:tab w:val="left" w:pos="2736"/>
                    </w:tabs>
                    <w:overflowPunct w:val="0"/>
                    <w:autoSpaceDE w:val="0"/>
                    <w:autoSpaceDN w:val="0"/>
                    <w:adjustRightInd w:val="0"/>
                    <w:spacing w:after="0" w:line="240" w:lineRule="auto"/>
                    <w:jc w:val="both"/>
                    <w:textAlignment w:val="baseline"/>
                    <w:rPr>
                      <w:rFonts w:ascii="Arial" w:hAnsi="Arial" w:cs="Arial"/>
                    </w:rPr>
                  </w:pPr>
                  <w:r w:rsidRPr="003E32FE">
                    <w:rPr>
                      <w:rFonts w:ascii="Arial" w:hAnsi="Arial" w:cs="Arial"/>
                    </w:rPr>
                    <w:t xml:space="preserve">R$ </w:t>
                  </w:r>
                  <w:r w:rsidRPr="00B34D82">
                    <w:rPr>
                      <w:rFonts w:ascii="Arial" w:hAnsi="Arial" w:cs="Arial"/>
                    </w:rPr>
                    <w:t>7.000,00</w:t>
                  </w:r>
                </w:p>
              </w:tc>
            </w:tr>
            <w:tr w:rsidR="00B34D82" w:rsidRPr="00B34D82" w:rsidTr="00B34D82">
              <w:tc>
                <w:tcPr>
                  <w:tcW w:w="3611" w:type="dxa"/>
                  <w:shd w:val="clear" w:color="auto" w:fill="auto"/>
                </w:tcPr>
                <w:p w:rsidR="00B34D82" w:rsidRPr="00B34D82" w:rsidRDefault="00B34D82" w:rsidP="00E065C5">
                  <w:pPr>
                    <w:tabs>
                      <w:tab w:val="left" w:pos="2736"/>
                    </w:tabs>
                    <w:overflowPunct w:val="0"/>
                    <w:autoSpaceDE w:val="0"/>
                    <w:autoSpaceDN w:val="0"/>
                    <w:adjustRightInd w:val="0"/>
                    <w:spacing w:after="0" w:line="240" w:lineRule="auto"/>
                    <w:jc w:val="both"/>
                    <w:textAlignment w:val="baseline"/>
                    <w:rPr>
                      <w:rFonts w:ascii="Arial" w:hAnsi="Arial" w:cs="Arial"/>
                    </w:rPr>
                  </w:pPr>
                  <w:r w:rsidRPr="00B34D82">
                    <w:rPr>
                      <w:rFonts w:ascii="Arial" w:hAnsi="Arial" w:cs="Arial"/>
                    </w:rPr>
                    <w:t>ANDRE LUIZ SOPELSA</w:t>
                  </w:r>
                </w:p>
              </w:tc>
              <w:tc>
                <w:tcPr>
                  <w:tcW w:w="2551" w:type="dxa"/>
                </w:tcPr>
                <w:p w:rsidR="00B34D82" w:rsidRPr="00B34D82" w:rsidRDefault="00B34D82" w:rsidP="00E065C5">
                  <w:pPr>
                    <w:tabs>
                      <w:tab w:val="left" w:pos="2736"/>
                    </w:tabs>
                    <w:overflowPunct w:val="0"/>
                    <w:autoSpaceDE w:val="0"/>
                    <w:autoSpaceDN w:val="0"/>
                    <w:adjustRightInd w:val="0"/>
                    <w:spacing w:after="0" w:line="240" w:lineRule="auto"/>
                    <w:jc w:val="both"/>
                    <w:textAlignment w:val="baseline"/>
                    <w:rPr>
                      <w:rFonts w:ascii="Arial" w:hAnsi="Arial" w:cs="Arial"/>
                    </w:rPr>
                  </w:pPr>
                  <w:r w:rsidRPr="00B34D82">
                    <w:rPr>
                      <w:rFonts w:ascii="Arial" w:hAnsi="Arial" w:cs="Arial"/>
                    </w:rPr>
                    <w:t>011.954.470-94</w:t>
                  </w:r>
                </w:p>
              </w:tc>
              <w:tc>
                <w:tcPr>
                  <w:tcW w:w="2835" w:type="dxa"/>
                </w:tcPr>
                <w:p w:rsidR="00B34D82" w:rsidRPr="00B34D82" w:rsidRDefault="00B34D82" w:rsidP="00E065C5">
                  <w:pPr>
                    <w:tabs>
                      <w:tab w:val="left" w:pos="2736"/>
                    </w:tabs>
                    <w:overflowPunct w:val="0"/>
                    <w:autoSpaceDE w:val="0"/>
                    <w:autoSpaceDN w:val="0"/>
                    <w:adjustRightInd w:val="0"/>
                    <w:spacing w:after="0" w:line="240" w:lineRule="auto"/>
                    <w:jc w:val="both"/>
                    <w:textAlignment w:val="baseline"/>
                    <w:rPr>
                      <w:rFonts w:ascii="Arial" w:hAnsi="Arial" w:cs="Arial"/>
                    </w:rPr>
                  </w:pPr>
                  <w:r w:rsidRPr="003E32FE">
                    <w:rPr>
                      <w:rFonts w:ascii="Arial" w:hAnsi="Arial" w:cs="Arial"/>
                    </w:rPr>
                    <w:t xml:space="preserve">R$ </w:t>
                  </w:r>
                  <w:r w:rsidRPr="00B34D82">
                    <w:rPr>
                      <w:rFonts w:ascii="Arial" w:hAnsi="Arial" w:cs="Arial"/>
                    </w:rPr>
                    <w:t>13.000,00</w:t>
                  </w:r>
                </w:p>
              </w:tc>
            </w:tr>
            <w:tr w:rsidR="00B34D82" w:rsidRPr="00B34D82" w:rsidTr="00B34D82">
              <w:tc>
                <w:tcPr>
                  <w:tcW w:w="3611" w:type="dxa"/>
                  <w:shd w:val="clear" w:color="auto" w:fill="auto"/>
                </w:tcPr>
                <w:p w:rsidR="00B34D82" w:rsidRPr="00B34D82" w:rsidRDefault="00B34D82" w:rsidP="00E065C5">
                  <w:pPr>
                    <w:tabs>
                      <w:tab w:val="left" w:pos="2736"/>
                    </w:tabs>
                    <w:overflowPunct w:val="0"/>
                    <w:autoSpaceDE w:val="0"/>
                    <w:autoSpaceDN w:val="0"/>
                    <w:adjustRightInd w:val="0"/>
                    <w:spacing w:after="0" w:line="240" w:lineRule="auto"/>
                    <w:jc w:val="both"/>
                    <w:textAlignment w:val="baseline"/>
                    <w:rPr>
                      <w:rFonts w:ascii="Arial" w:hAnsi="Arial" w:cs="Arial"/>
                    </w:rPr>
                  </w:pPr>
                  <w:r w:rsidRPr="00B34D82">
                    <w:rPr>
                      <w:rFonts w:ascii="Arial" w:hAnsi="Arial" w:cs="Arial"/>
                    </w:rPr>
                    <w:t>MARISTELA GONÇALVES CALDERARO</w:t>
                  </w:r>
                </w:p>
              </w:tc>
              <w:tc>
                <w:tcPr>
                  <w:tcW w:w="2551" w:type="dxa"/>
                </w:tcPr>
                <w:p w:rsidR="00B34D82" w:rsidRPr="00B34D82" w:rsidRDefault="00B34D82" w:rsidP="00E065C5">
                  <w:pPr>
                    <w:tabs>
                      <w:tab w:val="left" w:pos="2736"/>
                    </w:tabs>
                    <w:overflowPunct w:val="0"/>
                    <w:autoSpaceDE w:val="0"/>
                    <w:autoSpaceDN w:val="0"/>
                    <w:adjustRightInd w:val="0"/>
                    <w:spacing w:after="0" w:line="240" w:lineRule="auto"/>
                    <w:jc w:val="both"/>
                    <w:textAlignment w:val="baseline"/>
                    <w:rPr>
                      <w:rFonts w:ascii="Arial" w:hAnsi="Arial" w:cs="Arial"/>
                    </w:rPr>
                  </w:pPr>
                  <w:r w:rsidRPr="00B34D82">
                    <w:rPr>
                      <w:rFonts w:ascii="Arial" w:hAnsi="Arial" w:cs="Arial"/>
                    </w:rPr>
                    <w:t>28.390.908/0001-78</w:t>
                  </w:r>
                </w:p>
              </w:tc>
              <w:tc>
                <w:tcPr>
                  <w:tcW w:w="2835" w:type="dxa"/>
                </w:tcPr>
                <w:p w:rsidR="00B34D82" w:rsidRPr="00B34D82" w:rsidRDefault="00B34D82" w:rsidP="00E065C5">
                  <w:pPr>
                    <w:tabs>
                      <w:tab w:val="left" w:pos="2736"/>
                    </w:tabs>
                    <w:overflowPunct w:val="0"/>
                    <w:autoSpaceDE w:val="0"/>
                    <w:autoSpaceDN w:val="0"/>
                    <w:adjustRightInd w:val="0"/>
                    <w:spacing w:after="0" w:line="240" w:lineRule="auto"/>
                    <w:jc w:val="both"/>
                    <w:textAlignment w:val="baseline"/>
                    <w:rPr>
                      <w:rFonts w:ascii="Arial" w:hAnsi="Arial" w:cs="Arial"/>
                    </w:rPr>
                  </w:pPr>
                  <w:r w:rsidRPr="003E32FE">
                    <w:rPr>
                      <w:rFonts w:ascii="Arial" w:hAnsi="Arial" w:cs="Arial"/>
                    </w:rPr>
                    <w:t xml:space="preserve">R$ </w:t>
                  </w:r>
                  <w:r w:rsidRPr="00B34D82">
                    <w:rPr>
                      <w:rFonts w:ascii="Arial" w:hAnsi="Arial" w:cs="Arial"/>
                    </w:rPr>
                    <w:t>11.766,00</w:t>
                  </w:r>
                </w:p>
              </w:tc>
            </w:tr>
            <w:tr w:rsidR="00B34D82" w:rsidRPr="00B34D82" w:rsidTr="00B34D82">
              <w:tc>
                <w:tcPr>
                  <w:tcW w:w="3611" w:type="dxa"/>
                  <w:shd w:val="clear" w:color="auto" w:fill="auto"/>
                </w:tcPr>
                <w:p w:rsidR="00B34D82" w:rsidRPr="00B34D82" w:rsidRDefault="00B34D82" w:rsidP="00E065C5">
                  <w:pPr>
                    <w:tabs>
                      <w:tab w:val="left" w:pos="2736"/>
                    </w:tabs>
                    <w:overflowPunct w:val="0"/>
                    <w:autoSpaceDE w:val="0"/>
                    <w:autoSpaceDN w:val="0"/>
                    <w:adjustRightInd w:val="0"/>
                    <w:spacing w:after="0" w:line="240" w:lineRule="auto"/>
                    <w:jc w:val="both"/>
                    <w:textAlignment w:val="baseline"/>
                    <w:rPr>
                      <w:rFonts w:ascii="Arial" w:hAnsi="Arial" w:cs="Arial"/>
                    </w:rPr>
                  </w:pPr>
                  <w:r w:rsidRPr="00B34D82">
                    <w:rPr>
                      <w:rFonts w:ascii="Arial" w:hAnsi="Arial" w:cs="Arial"/>
                    </w:rPr>
                    <w:t>LARISSA ROCHA ALVES</w:t>
                  </w:r>
                </w:p>
              </w:tc>
              <w:tc>
                <w:tcPr>
                  <w:tcW w:w="2551" w:type="dxa"/>
                </w:tcPr>
                <w:p w:rsidR="00B34D82" w:rsidRPr="00B34D82" w:rsidRDefault="00B34D82" w:rsidP="00E065C5">
                  <w:pPr>
                    <w:tabs>
                      <w:tab w:val="left" w:pos="2736"/>
                    </w:tabs>
                    <w:overflowPunct w:val="0"/>
                    <w:autoSpaceDE w:val="0"/>
                    <w:autoSpaceDN w:val="0"/>
                    <w:adjustRightInd w:val="0"/>
                    <w:spacing w:after="0" w:line="240" w:lineRule="auto"/>
                    <w:jc w:val="both"/>
                    <w:textAlignment w:val="baseline"/>
                    <w:rPr>
                      <w:rFonts w:ascii="Arial" w:hAnsi="Arial" w:cs="Arial"/>
                    </w:rPr>
                  </w:pPr>
                  <w:r w:rsidRPr="00B34D82">
                    <w:rPr>
                      <w:rFonts w:ascii="Arial" w:hAnsi="Arial" w:cs="Arial"/>
                    </w:rPr>
                    <w:t>863.620.700-20</w:t>
                  </w:r>
                </w:p>
              </w:tc>
              <w:tc>
                <w:tcPr>
                  <w:tcW w:w="2835" w:type="dxa"/>
                </w:tcPr>
                <w:p w:rsidR="00B34D82" w:rsidRPr="00B34D82" w:rsidRDefault="00B34D82" w:rsidP="00E065C5">
                  <w:pPr>
                    <w:tabs>
                      <w:tab w:val="left" w:pos="2736"/>
                    </w:tabs>
                    <w:overflowPunct w:val="0"/>
                    <w:autoSpaceDE w:val="0"/>
                    <w:autoSpaceDN w:val="0"/>
                    <w:adjustRightInd w:val="0"/>
                    <w:spacing w:after="0" w:line="240" w:lineRule="auto"/>
                    <w:jc w:val="both"/>
                    <w:textAlignment w:val="baseline"/>
                    <w:rPr>
                      <w:rFonts w:ascii="Arial" w:hAnsi="Arial" w:cs="Arial"/>
                    </w:rPr>
                  </w:pPr>
                  <w:r w:rsidRPr="003E32FE">
                    <w:rPr>
                      <w:rFonts w:ascii="Arial" w:hAnsi="Arial" w:cs="Arial"/>
                    </w:rPr>
                    <w:t xml:space="preserve">R$ </w:t>
                  </w:r>
                  <w:r w:rsidRPr="00B34D82">
                    <w:rPr>
                      <w:rFonts w:ascii="Arial" w:hAnsi="Arial" w:cs="Arial"/>
                    </w:rPr>
                    <w:t>4.152,25</w:t>
                  </w:r>
                </w:p>
              </w:tc>
            </w:tr>
            <w:tr w:rsidR="00B34D82" w:rsidRPr="00B34D82" w:rsidTr="00B34D82">
              <w:tc>
                <w:tcPr>
                  <w:tcW w:w="3611" w:type="dxa"/>
                  <w:shd w:val="clear" w:color="auto" w:fill="auto"/>
                </w:tcPr>
                <w:p w:rsidR="00B34D82" w:rsidRPr="00B34D82" w:rsidRDefault="00B34D82" w:rsidP="00E065C5">
                  <w:pPr>
                    <w:tabs>
                      <w:tab w:val="left" w:pos="2736"/>
                    </w:tabs>
                    <w:overflowPunct w:val="0"/>
                    <w:autoSpaceDE w:val="0"/>
                    <w:autoSpaceDN w:val="0"/>
                    <w:adjustRightInd w:val="0"/>
                    <w:spacing w:after="0" w:line="240" w:lineRule="auto"/>
                    <w:jc w:val="both"/>
                    <w:textAlignment w:val="baseline"/>
                    <w:rPr>
                      <w:rFonts w:ascii="Arial" w:hAnsi="Arial" w:cs="Arial"/>
                    </w:rPr>
                  </w:pPr>
                  <w:r w:rsidRPr="00B34D82">
                    <w:rPr>
                      <w:rFonts w:ascii="Arial" w:hAnsi="Arial" w:cs="Arial"/>
                    </w:rPr>
                    <w:t>ROSA EDERLEY BORGES ROCHA</w:t>
                  </w:r>
                </w:p>
              </w:tc>
              <w:tc>
                <w:tcPr>
                  <w:tcW w:w="2551" w:type="dxa"/>
                </w:tcPr>
                <w:p w:rsidR="00B34D82" w:rsidRPr="00B34D82" w:rsidRDefault="00B34D82" w:rsidP="00E065C5">
                  <w:pPr>
                    <w:tabs>
                      <w:tab w:val="left" w:pos="2736"/>
                    </w:tabs>
                    <w:overflowPunct w:val="0"/>
                    <w:autoSpaceDE w:val="0"/>
                    <w:autoSpaceDN w:val="0"/>
                    <w:adjustRightInd w:val="0"/>
                    <w:spacing w:after="0" w:line="240" w:lineRule="auto"/>
                    <w:jc w:val="both"/>
                    <w:textAlignment w:val="baseline"/>
                    <w:rPr>
                      <w:rFonts w:ascii="Arial" w:hAnsi="Arial" w:cs="Arial"/>
                    </w:rPr>
                  </w:pPr>
                  <w:r w:rsidRPr="00B34D82">
                    <w:rPr>
                      <w:rFonts w:ascii="Arial" w:hAnsi="Arial" w:cs="Arial"/>
                    </w:rPr>
                    <w:t>353.074.200-72</w:t>
                  </w:r>
                </w:p>
              </w:tc>
              <w:tc>
                <w:tcPr>
                  <w:tcW w:w="2835" w:type="dxa"/>
                </w:tcPr>
                <w:p w:rsidR="00B34D82" w:rsidRPr="00B34D82" w:rsidRDefault="00B34D82" w:rsidP="00E065C5">
                  <w:pPr>
                    <w:tabs>
                      <w:tab w:val="left" w:pos="2736"/>
                    </w:tabs>
                    <w:overflowPunct w:val="0"/>
                    <w:autoSpaceDE w:val="0"/>
                    <w:autoSpaceDN w:val="0"/>
                    <w:adjustRightInd w:val="0"/>
                    <w:spacing w:after="0" w:line="240" w:lineRule="auto"/>
                    <w:jc w:val="both"/>
                    <w:textAlignment w:val="baseline"/>
                    <w:rPr>
                      <w:rFonts w:ascii="Arial" w:hAnsi="Arial" w:cs="Arial"/>
                    </w:rPr>
                  </w:pPr>
                  <w:r w:rsidRPr="003E32FE">
                    <w:rPr>
                      <w:rFonts w:ascii="Arial" w:hAnsi="Arial" w:cs="Arial"/>
                    </w:rPr>
                    <w:t xml:space="preserve">R$ </w:t>
                  </w:r>
                  <w:r w:rsidRPr="00B34D82">
                    <w:rPr>
                      <w:rFonts w:ascii="Arial" w:hAnsi="Arial" w:cs="Arial"/>
                    </w:rPr>
                    <w:t>3.130,50</w:t>
                  </w:r>
                </w:p>
              </w:tc>
            </w:tr>
          </w:tbl>
          <w:p w:rsidR="00B34D82" w:rsidRPr="003E32FE" w:rsidRDefault="00B34D82" w:rsidP="00E065C5">
            <w:pPr>
              <w:tabs>
                <w:tab w:val="left" w:pos="2736"/>
              </w:tabs>
              <w:overflowPunct w:val="0"/>
              <w:autoSpaceDE w:val="0"/>
              <w:autoSpaceDN w:val="0"/>
              <w:adjustRightInd w:val="0"/>
              <w:spacing w:after="0" w:line="240" w:lineRule="auto"/>
              <w:jc w:val="both"/>
              <w:textAlignment w:val="baseline"/>
              <w:rPr>
                <w:rFonts w:ascii="Arial" w:hAnsi="Arial" w:cs="Arial"/>
                <w:sz w:val="24"/>
              </w:rPr>
            </w:pPr>
          </w:p>
        </w:tc>
      </w:tr>
    </w:tbl>
    <w:p w:rsidR="00B34D82" w:rsidRPr="003E32FE" w:rsidRDefault="00B34D82" w:rsidP="00B34D82">
      <w:pPr>
        <w:tabs>
          <w:tab w:val="left" w:pos="1152"/>
        </w:tabs>
        <w:overflowPunct w:val="0"/>
        <w:autoSpaceDE w:val="0"/>
        <w:autoSpaceDN w:val="0"/>
        <w:adjustRightInd w:val="0"/>
        <w:spacing w:after="0" w:line="240" w:lineRule="auto"/>
        <w:ind w:left="144" w:right="720"/>
        <w:jc w:val="both"/>
        <w:textAlignment w:val="baseline"/>
        <w:rPr>
          <w:rFonts w:ascii="Arial" w:hAnsi="Arial" w:cs="Arial"/>
          <w:sz w:val="24"/>
        </w:rPr>
      </w:pPr>
      <w:r w:rsidRPr="003E32FE">
        <w:rPr>
          <w:rFonts w:ascii="Arial" w:hAnsi="Arial" w:cs="Arial"/>
          <w:sz w:val="24"/>
        </w:rPr>
        <w:tab/>
      </w:r>
    </w:p>
    <w:p w:rsidR="00B34D82" w:rsidRPr="003E32FE" w:rsidRDefault="00B34D82" w:rsidP="00B34D82">
      <w:pPr>
        <w:tabs>
          <w:tab w:val="left" w:pos="1152"/>
        </w:tabs>
        <w:overflowPunct w:val="0"/>
        <w:autoSpaceDE w:val="0"/>
        <w:autoSpaceDN w:val="0"/>
        <w:adjustRightInd w:val="0"/>
        <w:spacing w:after="0" w:line="240" w:lineRule="auto"/>
        <w:ind w:left="144" w:right="720" w:firstLine="3258"/>
        <w:jc w:val="both"/>
        <w:textAlignment w:val="baseline"/>
        <w:rPr>
          <w:rFonts w:ascii="Arial" w:hAnsi="Arial" w:cs="Arial"/>
          <w:sz w:val="22"/>
          <w:szCs w:val="22"/>
        </w:rPr>
      </w:pPr>
      <w:r w:rsidRPr="003E32FE">
        <w:rPr>
          <w:rFonts w:ascii="Arial" w:hAnsi="Arial" w:cs="Arial"/>
          <w:b/>
          <w:sz w:val="22"/>
          <w:szCs w:val="22"/>
        </w:rPr>
        <w:t>Art. 3º.</w:t>
      </w:r>
      <w:r w:rsidRPr="003E32FE">
        <w:rPr>
          <w:rFonts w:ascii="Arial" w:hAnsi="Arial" w:cs="Arial"/>
          <w:sz w:val="22"/>
          <w:szCs w:val="22"/>
        </w:rPr>
        <w:t xml:space="preserve"> Pelo presente, ficam intimados os participantes da licitação supramencionada, da decisão estabelecida nesta Homologação.</w:t>
      </w:r>
    </w:p>
    <w:p w:rsidR="00B34D82" w:rsidRPr="003E32FE" w:rsidRDefault="00B34D82" w:rsidP="00B34D82">
      <w:pPr>
        <w:tabs>
          <w:tab w:val="left" w:pos="1152"/>
        </w:tabs>
        <w:overflowPunct w:val="0"/>
        <w:autoSpaceDE w:val="0"/>
        <w:autoSpaceDN w:val="0"/>
        <w:adjustRightInd w:val="0"/>
        <w:spacing w:after="0" w:line="240" w:lineRule="auto"/>
        <w:ind w:left="144" w:right="720"/>
        <w:jc w:val="both"/>
        <w:textAlignment w:val="baseline"/>
        <w:rPr>
          <w:rFonts w:ascii="Arial" w:hAnsi="Arial" w:cs="Arial"/>
          <w:b/>
          <w:sz w:val="22"/>
          <w:szCs w:val="22"/>
        </w:rPr>
      </w:pPr>
    </w:p>
    <w:p w:rsidR="00B34D82" w:rsidRPr="003E32FE" w:rsidRDefault="00B34D82" w:rsidP="00B34D82">
      <w:pPr>
        <w:tabs>
          <w:tab w:val="left" w:pos="1152"/>
        </w:tabs>
        <w:overflowPunct w:val="0"/>
        <w:autoSpaceDE w:val="0"/>
        <w:autoSpaceDN w:val="0"/>
        <w:adjustRightInd w:val="0"/>
        <w:spacing w:after="0" w:line="240" w:lineRule="auto"/>
        <w:ind w:left="144" w:right="720" w:firstLine="3258"/>
        <w:jc w:val="both"/>
        <w:textAlignment w:val="baseline"/>
        <w:rPr>
          <w:rFonts w:ascii="Arial" w:hAnsi="Arial" w:cs="Arial"/>
          <w:sz w:val="22"/>
          <w:szCs w:val="22"/>
        </w:rPr>
      </w:pPr>
      <w:r w:rsidRPr="003E32FE">
        <w:rPr>
          <w:rFonts w:ascii="Arial" w:hAnsi="Arial" w:cs="Arial"/>
          <w:b/>
          <w:sz w:val="22"/>
          <w:szCs w:val="22"/>
        </w:rPr>
        <w:t>Art. 4º.</w:t>
      </w:r>
      <w:r w:rsidRPr="003E32FE">
        <w:rPr>
          <w:rFonts w:ascii="Arial" w:hAnsi="Arial" w:cs="Arial"/>
          <w:sz w:val="22"/>
          <w:szCs w:val="22"/>
        </w:rPr>
        <w:t xml:space="preserve"> Esta Homologação entrará em vigor na data de sua publicação, revogadas as disposições em contrário.</w:t>
      </w:r>
    </w:p>
    <w:p w:rsidR="00B34D82" w:rsidRPr="003E32FE" w:rsidRDefault="00B34D82" w:rsidP="00B34D82">
      <w:pPr>
        <w:tabs>
          <w:tab w:val="left" w:pos="1152"/>
        </w:tabs>
        <w:overflowPunct w:val="0"/>
        <w:autoSpaceDE w:val="0"/>
        <w:autoSpaceDN w:val="0"/>
        <w:adjustRightInd w:val="0"/>
        <w:spacing w:after="0" w:line="240" w:lineRule="auto"/>
        <w:ind w:left="144" w:right="720"/>
        <w:jc w:val="both"/>
        <w:textAlignment w:val="baseline"/>
        <w:rPr>
          <w:rFonts w:ascii="Arial" w:hAnsi="Arial" w:cs="Arial"/>
          <w:b/>
          <w:sz w:val="22"/>
          <w:szCs w:val="22"/>
        </w:rPr>
      </w:pPr>
    </w:p>
    <w:p w:rsidR="00B34D82" w:rsidRPr="003E32FE" w:rsidRDefault="00B34D82" w:rsidP="00B34D82">
      <w:pPr>
        <w:tabs>
          <w:tab w:val="left" w:pos="1152"/>
        </w:tabs>
        <w:overflowPunct w:val="0"/>
        <w:autoSpaceDE w:val="0"/>
        <w:autoSpaceDN w:val="0"/>
        <w:adjustRightInd w:val="0"/>
        <w:spacing w:after="0" w:line="240" w:lineRule="auto"/>
        <w:ind w:left="144" w:right="720"/>
        <w:jc w:val="both"/>
        <w:textAlignment w:val="baseline"/>
        <w:rPr>
          <w:rFonts w:ascii="Arial" w:hAnsi="Arial" w:cs="Arial"/>
          <w:b/>
          <w:sz w:val="22"/>
          <w:szCs w:val="22"/>
        </w:rPr>
      </w:pPr>
    </w:p>
    <w:p w:rsidR="00B34D82" w:rsidRPr="003E32FE" w:rsidRDefault="00B34D82" w:rsidP="00B34D82">
      <w:pPr>
        <w:tabs>
          <w:tab w:val="left" w:pos="1152"/>
        </w:tabs>
        <w:overflowPunct w:val="0"/>
        <w:autoSpaceDE w:val="0"/>
        <w:autoSpaceDN w:val="0"/>
        <w:adjustRightInd w:val="0"/>
        <w:spacing w:after="0" w:line="240" w:lineRule="auto"/>
        <w:ind w:left="144" w:right="720" w:firstLine="3258"/>
        <w:jc w:val="both"/>
        <w:textAlignment w:val="baseline"/>
        <w:rPr>
          <w:rFonts w:ascii="Arial" w:hAnsi="Arial" w:cs="Arial"/>
          <w:sz w:val="22"/>
          <w:szCs w:val="22"/>
        </w:rPr>
      </w:pPr>
      <w:r w:rsidRPr="003E32FE">
        <w:rPr>
          <w:rFonts w:ascii="Arial" w:hAnsi="Arial" w:cs="Arial"/>
          <w:sz w:val="22"/>
          <w:szCs w:val="22"/>
        </w:rPr>
        <w:t xml:space="preserve">Arambaré, </w:t>
      </w:r>
      <w:r w:rsidRPr="00B34D82">
        <w:rPr>
          <w:rFonts w:ascii="Arial" w:hAnsi="Arial" w:cs="Arial"/>
          <w:sz w:val="22"/>
          <w:szCs w:val="22"/>
        </w:rPr>
        <w:t>21 de novembro de 2017</w:t>
      </w:r>
      <w:r w:rsidRPr="003E32FE">
        <w:rPr>
          <w:rFonts w:ascii="Arial" w:hAnsi="Arial" w:cs="Arial"/>
          <w:sz w:val="22"/>
          <w:szCs w:val="22"/>
        </w:rPr>
        <w:t>.</w:t>
      </w:r>
    </w:p>
    <w:p w:rsidR="00B34D82" w:rsidRPr="003E32FE" w:rsidRDefault="00B34D82" w:rsidP="00B34D82">
      <w:pPr>
        <w:tabs>
          <w:tab w:val="left" w:pos="1152"/>
        </w:tabs>
        <w:overflowPunct w:val="0"/>
        <w:autoSpaceDE w:val="0"/>
        <w:autoSpaceDN w:val="0"/>
        <w:adjustRightInd w:val="0"/>
        <w:spacing w:after="0" w:line="240" w:lineRule="auto"/>
        <w:ind w:left="144" w:right="720" w:firstLine="3258"/>
        <w:jc w:val="both"/>
        <w:textAlignment w:val="baseline"/>
        <w:rPr>
          <w:rFonts w:ascii="Arial" w:hAnsi="Arial" w:cs="Arial"/>
          <w:sz w:val="22"/>
          <w:szCs w:val="22"/>
        </w:rPr>
      </w:pPr>
    </w:p>
    <w:p w:rsidR="00B34D82" w:rsidRPr="003E32FE" w:rsidRDefault="00B34D82" w:rsidP="00B34D82">
      <w:pPr>
        <w:tabs>
          <w:tab w:val="left" w:pos="1152"/>
        </w:tabs>
        <w:overflowPunct w:val="0"/>
        <w:autoSpaceDE w:val="0"/>
        <w:autoSpaceDN w:val="0"/>
        <w:adjustRightInd w:val="0"/>
        <w:spacing w:after="0" w:line="240" w:lineRule="auto"/>
        <w:ind w:left="144" w:right="720"/>
        <w:jc w:val="both"/>
        <w:textAlignment w:val="baseline"/>
        <w:rPr>
          <w:rFonts w:ascii="Arial" w:hAnsi="Arial" w:cs="Arial"/>
          <w:b/>
          <w:sz w:val="22"/>
          <w:szCs w:val="22"/>
        </w:rPr>
      </w:pPr>
    </w:p>
    <w:p w:rsidR="00B34D82" w:rsidRPr="003E32FE" w:rsidRDefault="00B34D82" w:rsidP="00B34D82">
      <w:pPr>
        <w:tabs>
          <w:tab w:val="left" w:pos="1152"/>
        </w:tabs>
        <w:overflowPunct w:val="0"/>
        <w:autoSpaceDE w:val="0"/>
        <w:autoSpaceDN w:val="0"/>
        <w:adjustRightInd w:val="0"/>
        <w:spacing w:after="0" w:line="240" w:lineRule="auto"/>
        <w:ind w:left="144" w:right="720"/>
        <w:jc w:val="both"/>
        <w:textAlignment w:val="baseline"/>
        <w:rPr>
          <w:rFonts w:ascii="Arial" w:hAnsi="Arial" w:cs="Arial"/>
          <w:b/>
          <w:sz w:val="22"/>
          <w:szCs w:val="22"/>
        </w:rPr>
      </w:pPr>
    </w:p>
    <w:p w:rsidR="00B34D82" w:rsidRPr="003E32FE" w:rsidRDefault="00B34D82" w:rsidP="00B34D82">
      <w:pPr>
        <w:tabs>
          <w:tab w:val="left" w:pos="1152"/>
        </w:tabs>
        <w:overflowPunct w:val="0"/>
        <w:autoSpaceDE w:val="0"/>
        <w:autoSpaceDN w:val="0"/>
        <w:adjustRightInd w:val="0"/>
        <w:spacing w:after="0" w:line="240" w:lineRule="auto"/>
        <w:ind w:left="144" w:right="720"/>
        <w:jc w:val="center"/>
        <w:textAlignment w:val="baseline"/>
        <w:rPr>
          <w:rFonts w:ascii="Arial" w:hAnsi="Arial" w:cs="Arial"/>
          <w:sz w:val="22"/>
          <w:szCs w:val="22"/>
        </w:rPr>
      </w:pPr>
      <w:r w:rsidRPr="003E32FE">
        <w:rPr>
          <w:rFonts w:ascii="Arial" w:hAnsi="Arial" w:cs="Arial"/>
          <w:sz w:val="22"/>
          <w:szCs w:val="22"/>
        </w:rPr>
        <w:t>___________________________________________________</w:t>
      </w:r>
    </w:p>
    <w:p w:rsidR="00B34D82" w:rsidRPr="003E32FE" w:rsidRDefault="00B34D82" w:rsidP="00B34D82">
      <w:pPr>
        <w:tabs>
          <w:tab w:val="left" w:pos="1152"/>
        </w:tabs>
        <w:overflowPunct w:val="0"/>
        <w:autoSpaceDE w:val="0"/>
        <w:autoSpaceDN w:val="0"/>
        <w:adjustRightInd w:val="0"/>
        <w:spacing w:after="0" w:line="240" w:lineRule="auto"/>
        <w:ind w:left="144" w:right="720"/>
        <w:jc w:val="center"/>
        <w:textAlignment w:val="baseline"/>
        <w:rPr>
          <w:rFonts w:ascii="Arial" w:hAnsi="Arial" w:cs="Arial"/>
          <w:sz w:val="22"/>
          <w:szCs w:val="22"/>
        </w:rPr>
      </w:pPr>
      <w:r w:rsidRPr="003E32FE">
        <w:rPr>
          <w:rFonts w:ascii="Arial" w:hAnsi="Arial" w:cs="Arial"/>
          <w:sz w:val="22"/>
          <w:szCs w:val="22"/>
        </w:rPr>
        <w:t xml:space="preserve"> </w:t>
      </w:r>
    </w:p>
    <w:p w:rsidR="00B34D82" w:rsidRPr="003E32FE" w:rsidRDefault="00B34D82" w:rsidP="00B34D82">
      <w:pPr>
        <w:tabs>
          <w:tab w:val="left" w:pos="1872"/>
        </w:tabs>
        <w:overflowPunct w:val="0"/>
        <w:autoSpaceDE w:val="0"/>
        <w:autoSpaceDN w:val="0"/>
        <w:adjustRightInd w:val="0"/>
        <w:spacing w:after="0" w:line="240" w:lineRule="auto"/>
        <w:ind w:right="288"/>
        <w:jc w:val="center"/>
        <w:textAlignment w:val="baseline"/>
        <w:rPr>
          <w:rFonts w:ascii="Arial" w:hAnsi="Arial" w:cs="Arial"/>
          <w:b/>
          <w:sz w:val="22"/>
          <w:szCs w:val="22"/>
        </w:rPr>
      </w:pPr>
      <w:r w:rsidRPr="003E32FE">
        <w:rPr>
          <w:rFonts w:ascii="Arial" w:hAnsi="Arial" w:cs="Arial"/>
          <w:sz w:val="22"/>
          <w:szCs w:val="22"/>
        </w:rPr>
        <w:t xml:space="preserve"> </w:t>
      </w:r>
      <w:r w:rsidRPr="003E32FE">
        <w:rPr>
          <w:rFonts w:ascii="Arial" w:hAnsi="Arial" w:cs="Arial"/>
          <w:b/>
          <w:sz w:val="22"/>
          <w:szCs w:val="22"/>
        </w:rPr>
        <w:t>Alaor Pastoriza Ribeiro</w:t>
      </w:r>
    </w:p>
    <w:p w:rsidR="00B34D82" w:rsidRPr="003E32FE" w:rsidRDefault="00B34D82" w:rsidP="00B34D82">
      <w:pPr>
        <w:tabs>
          <w:tab w:val="left" w:pos="1872"/>
        </w:tabs>
        <w:overflowPunct w:val="0"/>
        <w:autoSpaceDE w:val="0"/>
        <w:autoSpaceDN w:val="0"/>
        <w:adjustRightInd w:val="0"/>
        <w:spacing w:after="0" w:line="240" w:lineRule="auto"/>
        <w:ind w:right="288"/>
        <w:jc w:val="center"/>
        <w:textAlignment w:val="baseline"/>
        <w:rPr>
          <w:rFonts w:ascii="Arial" w:hAnsi="Arial" w:cs="Arial"/>
          <w:sz w:val="22"/>
          <w:szCs w:val="22"/>
        </w:rPr>
      </w:pPr>
      <w:r w:rsidRPr="003E32FE">
        <w:rPr>
          <w:rFonts w:ascii="Arial" w:hAnsi="Arial" w:cs="Arial"/>
          <w:sz w:val="22"/>
          <w:szCs w:val="22"/>
        </w:rPr>
        <w:t>PREITO MUNICIPAL</w:t>
      </w:r>
    </w:p>
    <w:p w:rsidR="00B34D82" w:rsidRPr="003E32FE" w:rsidRDefault="00B34D82" w:rsidP="00B34D82"/>
    <w:p w:rsidR="008B4F8B" w:rsidRDefault="008B4F8B"/>
    <w:sectPr w:rsidR="008B4F8B" w:rsidSect="003E32FE">
      <w:footerReference w:type="even" r:id="rId4"/>
      <w:footerReference w:type="default" r:id="rId5"/>
      <w:headerReference w:type="first" r:id="rId6"/>
      <w:pgSz w:w="11907" w:h="16840" w:code="9"/>
      <w:pgMar w:top="1560" w:right="1134" w:bottom="1134" w:left="1134" w:header="153" w:footer="1134" w:gutter="0"/>
      <w:cols w:space="720"/>
      <w:noEndnote/>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ED" w:rsidRDefault="00B34D8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816ED" w:rsidRDefault="00B34D82">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6ED" w:rsidRDefault="00B34D8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5816ED" w:rsidRDefault="00B34D82">
    <w:pPr>
      <w:tabs>
        <w:tab w:val="left" w:pos="288"/>
        <w:tab w:val="left" w:pos="1008"/>
        <w:tab w:val="center" w:pos="4608"/>
      </w:tabs>
      <w:ind w:right="360"/>
      <w:jc w:val="right"/>
      <w:rPr>
        <w:rFonts w:ascii="Courier" w:hAnsi="Courie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7BD" w:rsidRDefault="00B34D82" w:rsidP="008957BD">
    <w:pPr>
      <w:pStyle w:val="Cabealho"/>
      <w:spacing w:line="360" w:lineRule="auto"/>
      <w:jc w:val="center"/>
      <w:rPr>
        <w:rFonts w:ascii="Arial" w:hAnsi="Arial" w:cs="Arial"/>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5" o:spid="_x0000_s1026" type="#_x0000_t75" alt="260_n" style="position:absolute;left:0;text-align:left;margin-left:57.9pt;margin-top:-56.95pt;width:45.45pt;height:48.2pt;z-index:-251658240;visibility:visible;mso-position-horizontal-relative:margin;mso-position-vertical-relative:margin">
          <v:imagedata r:id="rId1" o:title="260_n"/>
          <w10:wrap type="square" anchorx="margin" anchory="margin"/>
        </v:shape>
      </w:pict>
    </w:r>
  </w:p>
  <w:p w:rsidR="008957BD" w:rsidRPr="00DE0831" w:rsidRDefault="00B34D82" w:rsidP="008957BD">
    <w:pPr>
      <w:pStyle w:val="Cabealho"/>
      <w:spacing w:line="360" w:lineRule="auto"/>
      <w:jc w:val="center"/>
      <w:rPr>
        <w:rFonts w:ascii="Arial" w:hAnsi="Arial" w:cs="Arial"/>
        <w:sz w:val="28"/>
        <w:szCs w:val="28"/>
      </w:rPr>
    </w:pPr>
    <w:r>
      <w:rPr>
        <w:noProof/>
      </w:rPr>
      <w:pict>
        <v:shape id="Imagem 2" o:spid="_x0000_s1025" type="#_x0000_t75" style="position:absolute;left:0;text-align:left;margin-left:403.8pt;margin-top:.15pt;width:99.75pt;height:27.75pt;z-index:-251658240;visibility:visible">
          <v:imagedata r:id="rId2" o:title=""/>
        </v:shape>
      </w:pict>
    </w:r>
    <w:r w:rsidRPr="00DE0831">
      <w:rPr>
        <w:rFonts w:ascii="Arial" w:hAnsi="Arial" w:cs="Arial"/>
        <w:sz w:val="28"/>
        <w:szCs w:val="28"/>
      </w:rPr>
      <w:t>ESTADO DO RIO GRANDE DO SUL</w:t>
    </w:r>
  </w:p>
  <w:p w:rsidR="008957BD" w:rsidRDefault="00B34D82" w:rsidP="008957BD">
    <w:pPr>
      <w:pStyle w:val="Cabealho"/>
      <w:jc w:val="center"/>
    </w:pPr>
    <w:r w:rsidRPr="00DE0831">
      <w:rPr>
        <w:rFonts w:ascii="Arial" w:hAnsi="Arial" w:cs="Arial"/>
        <w:sz w:val="28"/>
        <w:szCs w:val="28"/>
      </w:rPr>
      <w:t>MUNICIPIO DE ARAMBARÉ</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compat/>
  <w:rsids>
    <w:rsidRoot w:val="00B34D82"/>
    <w:rsid w:val="000F0B31"/>
    <w:rsid w:val="008B4F8B"/>
    <w:rsid w:val="00966B4E"/>
    <w:rsid w:val="00A15CF5"/>
    <w:rsid w:val="00B34D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F8B"/>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B34D8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34D82"/>
    <w:rPr>
      <w:rFonts w:ascii="Times New Roman" w:eastAsia="Times New Roman" w:hAnsi="Times New Roman" w:cs="Times New Roman"/>
      <w:sz w:val="20"/>
      <w:szCs w:val="20"/>
      <w:lang w:eastAsia="pt-BR"/>
    </w:rPr>
  </w:style>
  <w:style w:type="character" w:styleId="Nmerodepgina">
    <w:name w:val="page number"/>
    <w:basedOn w:val="Fontepargpadro"/>
    <w:rsid w:val="00B34D82"/>
  </w:style>
  <w:style w:type="paragraph" w:styleId="Cabealho">
    <w:name w:val="header"/>
    <w:basedOn w:val="Normal"/>
    <w:link w:val="CabealhoChar"/>
    <w:uiPriority w:val="99"/>
    <w:rsid w:val="00B34D82"/>
    <w:pPr>
      <w:tabs>
        <w:tab w:val="center" w:pos="4252"/>
        <w:tab w:val="right" w:pos="8504"/>
      </w:tabs>
      <w:overflowPunct w:val="0"/>
      <w:autoSpaceDE w:val="0"/>
      <w:autoSpaceDN w:val="0"/>
      <w:adjustRightInd w:val="0"/>
      <w:spacing w:after="0" w:line="240" w:lineRule="auto"/>
      <w:textAlignment w:val="baseline"/>
    </w:pPr>
  </w:style>
  <w:style w:type="character" w:customStyle="1" w:styleId="CabealhoChar">
    <w:name w:val="Cabeçalho Char"/>
    <w:basedOn w:val="Fontepargpadro"/>
    <w:link w:val="Cabealho"/>
    <w:uiPriority w:val="99"/>
    <w:rsid w:val="00B34D82"/>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271</Words>
  <Characters>1469</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Licita02</dc:creator>
  <cp:lastModifiedBy>Licita02</cp:lastModifiedBy>
  <cp:revision>1</cp:revision>
  <dcterms:created xsi:type="dcterms:W3CDTF">2017-11-22T14:49:00Z</dcterms:created>
  <dcterms:modified xsi:type="dcterms:W3CDTF">2017-11-22T14:51:00Z</dcterms:modified>
</cp:coreProperties>
</file>